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7138" w:rsidRDefault="00000000">
      <w:pPr>
        <w:pStyle w:val="Title"/>
        <w:spacing w:line="276" w:lineRule="auto"/>
        <w:rPr>
          <w:rFonts w:ascii="Book Antiqua" w:eastAsia="Book Antiqua" w:hAnsi="Book Antiqua" w:cs="Book Antiqua"/>
          <w:sz w:val="36"/>
          <w:szCs w:val="36"/>
        </w:rPr>
      </w:pPr>
      <w:r>
        <w:rPr>
          <w:rFonts w:ascii="Book Antiqua" w:eastAsia="Book Antiqua" w:hAnsi="Book Antiqua" w:cs="Book Antiqua"/>
          <w:color w:val="000000"/>
          <w:sz w:val="36"/>
          <w:szCs w:val="36"/>
        </w:rPr>
        <w:t>J. Jarrod DePrado</w:t>
      </w:r>
    </w:p>
    <w:p w14:paraId="00000002" w14:textId="77777777" w:rsidR="00EC7138" w:rsidRDefault="00000000">
      <w:pPr>
        <w:spacing w:line="276" w:lineRule="auto"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917-608-9838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</w:rPr>
        <w:t xml:space="preserve">⬥ </w:t>
      </w:r>
      <w:r>
        <w:rPr>
          <w:rFonts w:ascii="Book Antiqua" w:eastAsia="Book Antiqua" w:hAnsi="Book Antiqua" w:cs="Book Antiqua"/>
          <w:color w:val="000000"/>
        </w:rPr>
        <w:t>Jarrod.DePrado@</w:t>
      </w:r>
      <w:r>
        <w:rPr>
          <w:rFonts w:ascii="Book Antiqua" w:eastAsia="Book Antiqua" w:hAnsi="Book Antiqua" w:cs="Book Antiqua"/>
        </w:rPr>
        <w:t>UConn.edu</w:t>
      </w:r>
    </w:p>
    <w:p w14:paraId="00000003" w14:textId="77777777" w:rsidR="00EC7138" w:rsidRDefault="00EC7138">
      <w:pPr>
        <w:spacing w:line="276" w:lineRule="auto"/>
      </w:pPr>
    </w:p>
    <w:p w14:paraId="00000004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  <w:b w:val="0"/>
        </w:rPr>
      </w:pPr>
      <w:r>
        <w:rPr>
          <w:rFonts w:ascii="Book Antiqua" w:eastAsia="Book Antiqua" w:hAnsi="Book Antiqua" w:cs="Book Antiqua"/>
          <w:color w:val="000000"/>
        </w:rPr>
        <w:t>EDUCATION</w:t>
      </w:r>
    </w:p>
    <w:p w14:paraId="00000005" w14:textId="77777777" w:rsidR="00EC7138" w:rsidRDefault="00000000">
      <w:pPr>
        <w:spacing w:line="276" w:lineRule="auto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>Ph.D.</w:t>
      </w:r>
      <w:r>
        <w:rPr>
          <w:rFonts w:ascii="Book Antiqua" w:eastAsia="Book Antiqua" w:hAnsi="Book Antiqua" w:cs="Book Antiqua"/>
          <w:i/>
        </w:rPr>
        <w:tab/>
        <w:t>English, University of Connecticut, Storrs, CT, in progress; anticipated 2029</w:t>
      </w:r>
    </w:p>
    <w:p w14:paraId="00000006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M.A.</w:t>
      </w:r>
      <w:r>
        <w:rPr>
          <w:rFonts w:ascii="Book Antiqua" w:eastAsia="Book Antiqua" w:hAnsi="Book Antiqua" w:cs="Book Antiqua"/>
        </w:rPr>
        <w:tab/>
        <w:t>English and American Literature, Boston University, Boston, MA, 2014</w:t>
      </w:r>
    </w:p>
    <w:p w14:paraId="00000007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B.A.</w:t>
      </w:r>
      <w:r>
        <w:rPr>
          <w:rFonts w:ascii="Book Antiqua" w:eastAsia="Book Antiqua" w:hAnsi="Book Antiqua" w:cs="Book Antiqua"/>
        </w:rPr>
        <w:tab/>
        <w:t xml:space="preserve">English and Theatre, Fairfield University, Fairfield, CT, </w:t>
      </w:r>
      <w:r>
        <w:rPr>
          <w:rFonts w:ascii="Book Antiqua" w:eastAsia="Book Antiqua" w:hAnsi="Book Antiqua" w:cs="Book Antiqua"/>
          <w:i/>
        </w:rPr>
        <w:t>cum laude</w:t>
      </w:r>
      <w:r>
        <w:rPr>
          <w:rFonts w:ascii="Book Antiqua" w:eastAsia="Book Antiqua" w:hAnsi="Book Antiqua" w:cs="Book Antiqua"/>
        </w:rPr>
        <w:t>, 2012</w:t>
      </w:r>
    </w:p>
    <w:p w14:paraId="00000008" w14:textId="77777777" w:rsidR="00EC7138" w:rsidRDefault="00EC7138">
      <w:pPr>
        <w:spacing w:line="276" w:lineRule="auto"/>
      </w:pPr>
    </w:p>
    <w:p w14:paraId="00000009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0" w:name="_totntxsobtxh" w:colFirst="0" w:colLast="0"/>
      <w:bookmarkEnd w:id="0"/>
      <w:r>
        <w:rPr>
          <w:rFonts w:ascii="Book Antiqua" w:eastAsia="Book Antiqua" w:hAnsi="Book Antiqua" w:cs="Book Antiqua"/>
        </w:rPr>
        <w:t>RESEARCH INTERESTS</w:t>
      </w:r>
    </w:p>
    <w:p w14:paraId="0000000A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Early modern adaptation, with an emphasis on Shakespeare, 20th &amp; 21st-Century drama, and musical theatre; adaptation studies; political theatre</w:t>
      </w:r>
    </w:p>
    <w:p w14:paraId="0000000B" w14:textId="77777777" w:rsidR="00EC7138" w:rsidRDefault="00EC7138">
      <w:pPr>
        <w:spacing w:line="276" w:lineRule="auto"/>
      </w:pPr>
    </w:p>
    <w:p w14:paraId="0000000C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1" w:name="_15e2fh1rxw4d" w:colFirst="0" w:colLast="0"/>
      <w:bookmarkEnd w:id="1"/>
      <w:r>
        <w:rPr>
          <w:rFonts w:ascii="Book Antiqua" w:eastAsia="Book Antiqua" w:hAnsi="Book Antiqua" w:cs="Book Antiqua"/>
        </w:rPr>
        <w:t>PUBLICATIONS</w:t>
      </w:r>
    </w:p>
    <w:p w14:paraId="0000000D" w14:textId="77777777" w:rsidR="00EC7138" w:rsidRDefault="00000000" w:rsidP="004750DE">
      <w:pPr>
        <w:pStyle w:val="Heading2"/>
        <w:ind w:left="0"/>
      </w:pPr>
      <w:bookmarkStart w:id="2" w:name="_qosby2ixayq8" w:colFirst="0" w:colLast="0"/>
      <w:bookmarkEnd w:id="2"/>
      <w:r>
        <w:t>Peer-Reviewed Articles</w:t>
      </w:r>
    </w:p>
    <w:p w14:paraId="0000000E" w14:textId="77777777" w:rsidR="00EC7138" w:rsidRDefault="00000000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“Adaptation vs. Appropriation: Indigenous Dispossession in Manga Shakespeare’s </w:t>
      </w:r>
      <w:r>
        <w:rPr>
          <w:rFonts w:ascii="Book Antiqua" w:eastAsia="Book Antiqua" w:hAnsi="Book Antiqua" w:cs="Book Antiqua"/>
          <w:i/>
        </w:rPr>
        <w:t>King Lear</w:t>
      </w:r>
      <w:r>
        <w:rPr>
          <w:rFonts w:ascii="Book Antiqua" w:eastAsia="Book Antiqua" w:hAnsi="Book Antiqua" w:cs="Book Antiqua"/>
        </w:rPr>
        <w:t>.” [Article Under Review]</w:t>
      </w:r>
    </w:p>
    <w:p w14:paraId="0000000F" w14:textId="77777777" w:rsidR="00EC7138" w:rsidRDefault="00000000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“‘The Teeth of All Rhyme and Reason’: Shakespeare’s Dental Fixation.” </w:t>
      </w:r>
      <w:r>
        <w:rPr>
          <w:rFonts w:ascii="Book Antiqua" w:eastAsia="Book Antiqua" w:hAnsi="Book Antiqua" w:cs="Book Antiqua"/>
          <w:i/>
        </w:rPr>
        <w:t>Journal of the Wooden O</w:t>
      </w:r>
      <w:r>
        <w:rPr>
          <w:rFonts w:ascii="Book Antiqua" w:eastAsia="Book Antiqua" w:hAnsi="Book Antiqua" w:cs="Book Antiqua"/>
        </w:rPr>
        <w:t xml:space="preserve">, vol 24, 2025, pp. 91—114. </w:t>
      </w:r>
      <w:hyperlink r:id="rId6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0" w14:textId="77777777" w:rsidR="00EC7138" w:rsidRDefault="00000000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“‘The Human Machine Was Horribly Imperfect’: Staging the Ethics of Human-AI Relationships.” </w:t>
      </w:r>
      <w:r>
        <w:rPr>
          <w:rFonts w:ascii="Book Antiqua" w:eastAsia="Book Antiqua" w:hAnsi="Book Antiqua" w:cs="Book Antiqua"/>
          <w:i/>
        </w:rPr>
        <w:t>International Review of Literary Studies</w:t>
      </w:r>
      <w:r>
        <w:rPr>
          <w:rFonts w:ascii="Book Antiqua" w:eastAsia="Book Antiqua" w:hAnsi="Book Antiqua" w:cs="Book Antiqua"/>
        </w:rPr>
        <w:t xml:space="preserve">, vol. 6, no 1, January—June 2024, pp. 1—12. </w:t>
      </w:r>
      <w:hyperlink r:id="rId7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1" w14:textId="77777777" w:rsidR="00EC7138" w:rsidRDefault="00000000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“Two Roads to Hell: Rebirth and Relevance in Musical Adaptations of Katabatic Myth.” </w:t>
      </w:r>
      <w:r>
        <w:rPr>
          <w:rFonts w:ascii="Book Antiqua" w:eastAsia="Book Antiqua" w:hAnsi="Book Antiqua" w:cs="Book Antiqua"/>
          <w:i/>
        </w:rPr>
        <w:t>Fantasy Goes to Hell</w:t>
      </w:r>
      <w:r>
        <w:rPr>
          <w:rFonts w:ascii="Book Antiqua" w:eastAsia="Book Antiqua" w:hAnsi="Book Antiqua" w:cs="Book Antiqua"/>
        </w:rPr>
        <w:t xml:space="preserve">, special issue of </w:t>
      </w:r>
      <w:proofErr w:type="spellStart"/>
      <w:r>
        <w:rPr>
          <w:rFonts w:ascii="Book Antiqua" w:eastAsia="Book Antiqua" w:hAnsi="Book Antiqua" w:cs="Book Antiqua"/>
          <w:i/>
        </w:rPr>
        <w:t>Mythlore</w:t>
      </w:r>
      <w:proofErr w:type="spellEnd"/>
      <w:r>
        <w:rPr>
          <w:rFonts w:ascii="Book Antiqua" w:eastAsia="Book Antiqua" w:hAnsi="Book Antiqua" w:cs="Book Antiqua"/>
          <w:i/>
        </w:rPr>
        <w:t>: A Journal of J.R.R. Tolkien, C.S. Lewis, Charles Williams, and Mythopoeic Literature</w:t>
      </w:r>
      <w:r>
        <w:rPr>
          <w:rFonts w:ascii="Book Antiqua" w:eastAsia="Book Antiqua" w:hAnsi="Book Antiqua" w:cs="Book Antiqua"/>
        </w:rPr>
        <w:t xml:space="preserve">, vol. 42, no. 2, Spring/Summer 2024, pp. 85—102. </w:t>
      </w:r>
      <w:hyperlink r:id="rId8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2" w14:textId="77777777" w:rsidR="00EC7138" w:rsidRDefault="00000000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</w:t>
      </w:r>
      <w:r>
        <w:rPr>
          <w:rFonts w:ascii="Book Antiqua" w:eastAsia="Book Antiqua" w:hAnsi="Book Antiqua" w:cs="Book Antiqua"/>
          <w:i/>
        </w:rPr>
        <w:t>Hamlet</w:t>
      </w:r>
      <w:r>
        <w:rPr>
          <w:rFonts w:ascii="Book Antiqua" w:eastAsia="Book Antiqua" w:hAnsi="Book Antiqua" w:cs="Book Antiqua"/>
        </w:rPr>
        <w:t xml:space="preserve">/Hamnet: Haunted by ‘the Poison of Deep </w:t>
      </w:r>
      <w:proofErr w:type="spellStart"/>
      <w:r>
        <w:rPr>
          <w:rFonts w:ascii="Book Antiqua" w:eastAsia="Book Antiqua" w:hAnsi="Book Antiqua" w:cs="Book Antiqua"/>
        </w:rPr>
        <w:t>Grief.</w:t>
      </w:r>
      <w:proofErr w:type="gramStart"/>
      <w:r>
        <w:rPr>
          <w:rFonts w:ascii="Book Antiqua" w:eastAsia="Book Antiqua" w:hAnsi="Book Antiqua" w:cs="Book Antiqua"/>
        </w:rPr>
        <w:t>’”</w:t>
      </w:r>
      <w:r>
        <w:rPr>
          <w:rFonts w:ascii="Book Antiqua" w:eastAsia="Book Antiqua" w:hAnsi="Book Antiqua" w:cs="Book Antiqua"/>
          <w:i/>
        </w:rPr>
        <w:t>Many</w:t>
      </w:r>
      <w:proofErr w:type="spellEnd"/>
      <w:proofErr w:type="gramEnd"/>
      <w:r>
        <w:rPr>
          <w:rFonts w:ascii="Book Antiqua" w:eastAsia="Book Antiqua" w:hAnsi="Book Antiqua" w:cs="Book Antiqua"/>
          <w:i/>
        </w:rPr>
        <w:t xml:space="preserve"> Ghosts of </w:t>
      </w:r>
      <w:r>
        <w:rPr>
          <w:rFonts w:ascii="Book Antiqua" w:eastAsia="Book Antiqua" w:hAnsi="Book Antiqua" w:cs="Book Antiqua"/>
        </w:rPr>
        <w:t xml:space="preserve">Hamlet, special issue of </w:t>
      </w:r>
      <w:r>
        <w:rPr>
          <w:rFonts w:ascii="Book Antiqua" w:eastAsia="Book Antiqua" w:hAnsi="Book Antiqua" w:cs="Book Antiqua"/>
          <w:i/>
        </w:rPr>
        <w:t>Theory and Practice in English Studies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</w:rPr>
        <w:t xml:space="preserve">vol. 11, no. 1, 2022, pp. 61—75. </w:t>
      </w:r>
      <w:hyperlink r:id="rId9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3" w14:textId="77777777" w:rsidR="00EC7138" w:rsidRDefault="00EC7138">
      <w:pPr>
        <w:tabs>
          <w:tab w:val="left" w:pos="1440"/>
        </w:tabs>
        <w:spacing w:line="276" w:lineRule="auto"/>
        <w:ind w:left="720" w:hanging="720"/>
        <w:rPr>
          <w:rFonts w:ascii="Book Antiqua" w:eastAsia="Book Antiqua" w:hAnsi="Book Antiqua" w:cs="Book Antiqua"/>
        </w:rPr>
      </w:pPr>
    </w:p>
    <w:p w14:paraId="00000014" w14:textId="77777777" w:rsidR="00EC7138" w:rsidRDefault="00000000" w:rsidP="004750DE">
      <w:pPr>
        <w:pStyle w:val="Heading2"/>
        <w:ind w:left="0"/>
      </w:pPr>
      <w:bookmarkStart w:id="3" w:name="_g44h34wdzh6i" w:colFirst="0" w:colLast="0"/>
      <w:bookmarkEnd w:id="3"/>
      <w:r>
        <w:t>Books Chapters</w:t>
      </w:r>
    </w:p>
    <w:p w14:paraId="00000015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“Financial Kryptonite: The Foiled Attempts to Bring Superheroes to the Stage.” </w:t>
      </w:r>
      <w:r>
        <w:rPr>
          <w:rFonts w:ascii="Book Antiqua" w:eastAsia="Book Antiqua" w:hAnsi="Book Antiqua" w:cs="Book Antiqua"/>
          <w:i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</w:rPr>
        <w:t>Routledge Companion to Superhero Studies</w:t>
      </w:r>
      <w:r>
        <w:rPr>
          <w:rFonts w:ascii="Book Antiqua" w:eastAsia="Book Antiqua" w:hAnsi="Book Antiqua" w:cs="Book Antiqua"/>
        </w:rPr>
        <w:t xml:space="preserve">, edited by Lorna Piatti-Farnell and Carl Wilson, Routledge, 2025, pp. 160—70. [Forthcoming Oct 2025]. </w:t>
      </w:r>
      <w:hyperlink r:id="rId10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6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“‘Picture It’: The Advocacy of Meta-Storytelling in </w:t>
      </w:r>
      <w:r>
        <w:rPr>
          <w:rFonts w:ascii="Book Antiqua" w:eastAsia="Book Antiqua" w:hAnsi="Book Antiqua" w:cs="Book Antiqua"/>
          <w:i/>
        </w:rPr>
        <w:t>The Golden Girls</w:t>
      </w:r>
      <w:r>
        <w:rPr>
          <w:rFonts w:ascii="Book Antiqua" w:eastAsia="Book Antiqua" w:hAnsi="Book Antiqua" w:cs="Book Antiqua"/>
        </w:rPr>
        <w:t xml:space="preserve">.” </w:t>
      </w:r>
      <w:r>
        <w:rPr>
          <w:rFonts w:ascii="Book Antiqua" w:eastAsia="Book Antiqua" w:hAnsi="Book Antiqua" w:cs="Book Antiqua"/>
          <w:i/>
        </w:rPr>
        <w:t xml:space="preserve">Down the Road and Back Again: Critical Approaches to </w:t>
      </w:r>
      <w:r>
        <w:rPr>
          <w:rFonts w:ascii="Book Antiqua" w:eastAsia="Book Antiqua" w:hAnsi="Book Antiqua" w:cs="Book Antiqua"/>
        </w:rPr>
        <w:t xml:space="preserve">The Golden Girls, edited by Jill E. Anderson and Alissa Burger, Routledge, 2025, pp. 60—72. </w:t>
      </w:r>
      <w:hyperlink r:id="rId11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7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“Shakespeare and Constitutional Crises: Enduring Political Conversations in Mike Bartlett’s Future History Plays.” </w:t>
      </w:r>
      <w:r>
        <w:rPr>
          <w:rFonts w:ascii="Book Antiqua" w:eastAsia="Book Antiqua" w:hAnsi="Book Antiqua" w:cs="Book Antiqua"/>
          <w:i/>
        </w:rPr>
        <w:t>Woke Shakespeare: Rethinking Shakespeare for a New Era</w:t>
      </w:r>
      <w:r>
        <w:rPr>
          <w:rFonts w:ascii="Book Antiqua" w:eastAsia="Book Antiqua" w:hAnsi="Book Antiqua" w:cs="Book Antiqua"/>
        </w:rPr>
        <w:t xml:space="preserve">, edited by Ian McCormick &amp; Saptarshi Mallick, Quibble Academic, 2024, pp. 131—144. </w:t>
      </w:r>
      <w:hyperlink r:id="rId12">
        <w:r>
          <w:rPr>
            <w:rFonts w:ascii="Book Antiqua" w:eastAsia="Book Antiqua" w:hAnsi="Book Antiqua" w:cs="Book Antiqua"/>
            <w:color w:val="1155CC"/>
            <w:u w:val="single"/>
          </w:rPr>
          <w:t>Link</w:t>
        </w:r>
      </w:hyperlink>
      <w:r>
        <w:rPr>
          <w:rFonts w:ascii="Book Antiqua" w:eastAsia="Book Antiqua" w:hAnsi="Book Antiqua" w:cs="Book Antiqua"/>
        </w:rPr>
        <w:t>.</w:t>
      </w:r>
    </w:p>
    <w:p w14:paraId="00000018" w14:textId="77777777" w:rsidR="00EC7138" w:rsidRDefault="00EC7138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</w:p>
    <w:p w14:paraId="00000019" w14:textId="77777777" w:rsidR="00EC7138" w:rsidRDefault="00000000" w:rsidP="004750DE">
      <w:pPr>
        <w:pStyle w:val="Heading3"/>
        <w:spacing w:line="276" w:lineRule="auto"/>
        <w:rPr>
          <w:rFonts w:ascii="Book Antiqua" w:eastAsia="Book Antiqua" w:hAnsi="Book Antiqua" w:cs="Book Antiqua"/>
          <w:b/>
          <w:sz w:val="24"/>
          <w:szCs w:val="24"/>
        </w:rPr>
      </w:pPr>
      <w:bookmarkStart w:id="4" w:name="_mu9gao5s8qn" w:colFirst="0" w:colLast="0"/>
      <w:bookmarkEnd w:id="4"/>
      <w:r>
        <w:rPr>
          <w:rFonts w:ascii="Book Antiqua" w:eastAsia="Book Antiqua" w:hAnsi="Book Antiqua" w:cs="Book Antiqua"/>
          <w:b/>
          <w:sz w:val="24"/>
          <w:szCs w:val="24"/>
        </w:rPr>
        <w:lastRenderedPageBreak/>
        <w:t>Forthcoming Chapters</w:t>
      </w:r>
    </w:p>
    <w:p w14:paraId="0000001A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“Empathy Through Adaptation: Hammerstein, Collaboration, and the Rebirth of the American Musical Identity.” </w:t>
      </w:r>
      <w:r>
        <w:rPr>
          <w:rFonts w:ascii="Book Antiqua" w:eastAsia="Book Antiqua" w:hAnsi="Book Antiqua" w:cs="Book Antiqua"/>
          <w:i/>
        </w:rPr>
        <w:t>And the Land We Belong to is Grand: The Democratic Ideal of Oscar Hammerstein II</w:t>
      </w:r>
      <w:r>
        <w:rPr>
          <w:rFonts w:ascii="Book Antiqua" w:eastAsia="Book Antiqua" w:hAnsi="Book Antiqua" w:cs="Book Antiqua"/>
        </w:rPr>
        <w:t>, edited by Donald Gagnon.</w:t>
      </w:r>
    </w:p>
    <w:p w14:paraId="0000001B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“‘Inexplicable Dumbshows and Noise’: Shakespearean Knowledge as a Social Isolator in Modern Adaptations.” Untitled Collection on Shakespearean Camp, edited by Louise Geddes and Sam </w:t>
      </w:r>
      <w:proofErr w:type="spellStart"/>
      <w:r>
        <w:rPr>
          <w:rFonts w:ascii="Book Antiqua" w:eastAsia="Book Antiqua" w:hAnsi="Book Antiqua" w:cs="Book Antiqua"/>
        </w:rPr>
        <w:t>Kolodezh</w:t>
      </w:r>
      <w:proofErr w:type="spellEnd"/>
      <w:r>
        <w:rPr>
          <w:rFonts w:ascii="Book Antiqua" w:eastAsia="Book Antiqua" w:hAnsi="Book Antiqua" w:cs="Book Antiqua"/>
        </w:rPr>
        <w:t>.</w:t>
      </w:r>
    </w:p>
    <w:p w14:paraId="0000001C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“‘The Wind has Changed’: Shaw’s Allegorical Advocacy for Sociopolitical Upheaval.” Untitled Collection </w:t>
      </w:r>
      <w:proofErr w:type="gramStart"/>
      <w:r>
        <w:rPr>
          <w:rFonts w:ascii="Book Antiqua" w:eastAsia="Book Antiqua" w:hAnsi="Book Antiqua" w:cs="Book Antiqua"/>
        </w:rPr>
        <w:t>on</w:t>
      </w:r>
      <w:proofErr w:type="gramEnd"/>
      <w:r>
        <w:rPr>
          <w:rFonts w:ascii="Book Antiqua" w:eastAsia="Book Antiqua" w:hAnsi="Book Antiqua" w:cs="Book Antiqua"/>
        </w:rPr>
        <w:t xml:space="preserve"> 1920’s British Theatre, edited by Andrew Maunder, Manchester University Press.</w:t>
      </w:r>
    </w:p>
    <w:p w14:paraId="0000001D" w14:textId="77777777" w:rsidR="00EC7138" w:rsidRDefault="00EC7138" w:rsidP="004750DE">
      <w:pPr>
        <w:spacing w:line="276" w:lineRule="auto"/>
        <w:rPr>
          <w:rFonts w:ascii="Book Antiqua" w:eastAsia="Book Antiqua" w:hAnsi="Book Antiqua" w:cs="Book Antiqua"/>
        </w:rPr>
      </w:pPr>
    </w:p>
    <w:p w14:paraId="0000001E" w14:textId="77777777" w:rsidR="00EC7138" w:rsidRDefault="00000000" w:rsidP="004750DE">
      <w:pPr>
        <w:pStyle w:val="Heading2"/>
        <w:ind w:left="0"/>
      </w:pPr>
      <w:bookmarkStart w:id="5" w:name="_x1jtqx6fo333" w:colFirst="0" w:colLast="0"/>
      <w:bookmarkEnd w:id="5"/>
      <w:r>
        <w:t>Other Publications</w:t>
      </w:r>
    </w:p>
    <w:p w14:paraId="0000001F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“Huntington Theatre Company.” New England Theatre in Review, edited by Martha S. </w:t>
      </w:r>
      <w:proofErr w:type="spellStart"/>
      <w:r>
        <w:rPr>
          <w:rFonts w:ascii="Book Antiqua" w:eastAsia="Book Antiqua" w:hAnsi="Book Antiqua" w:cs="Book Antiqua"/>
        </w:rPr>
        <w:t>LoMonaco</w:t>
      </w:r>
      <w:proofErr w:type="spellEnd"/>
      <w:r>
        <w:rPr>
          <w:rFonts w:ascii="Book Antiqua" w:eastAsia="Book Antiqua" w:hAnsi="Book Antiqua" w:cs="Book Antiqua"/>
        </w:rPr>
        <w:t>. </w:t>
      </w:r>
      <w:r>
        <w:rPr>
          <w:rFonts w:ascii="Book Antiqua" w:eastAsia="Book Antiqua" w:hAnsi="Book Antiqua" w:cs="Book Antiqua"/>
          <w:i/>
        </w:rPr>
        <w:t>New England Theatre Journal</w:t>
      </w:r>
      <w:r>
        <w:rPr>
          <w:rFonts w:ascii="Book Antiqua" w:eastAsia="Book Antiqua" w:hAnsi="Book Antiqua" w:cs="Book Antiqua"/>
        </w:rPr>
        <w:t>. 2014—21 (vols. 25—32).</w:t>
      </w:r>
    </w:p>
    <w:p w14:paraId="00000020" w14:textId="77777777" w:rsidR="00EC7138" w:rsidRDefault="00EC7138">
      <w:pPr>
        <w:spacing w:line="276" w:lineRule="auto"/>
        <w:ind w:left="1440" w:hanging="1440"/>
        <w:rPr>
          <w:rFonts w:ascii="Book Antiqua" w:eastAsia="Book Antiqua" w:hAnsi="Book Antiqua" w:cs="Book Antiqua"/>
        </w:rPr>
      </w:pPr>
    </w:p>
    <w:p w14:paraId="00000021" w14:textId="77777777" w:rsidR="00EC7138" w:rsidRDefault="00000000" w:rsidP="004750DE">
      <w:pPr>
        <w:pStyle w:val="Heading2"/>
        <w:ind w:left="0"/>
      </w:pPr>
      <w:bookmarkStart w:id="6" w:name="_3e06wgj5szwb" w:colFirst="0" w:colLast="0"/>
      <w:bookmarkEnd w:id="6"/>
      <w:r>
        <w:t>Peer Reviewing</w:t>
      </w:r>
    </w:p>
    <w:p w14:paraId="00000022" w14:textId="77777777" w:rsidR="00EC7138" w:rsidRDefault="00000000">
      <w:pPr>
        <w:spacing w:line="276" w:lineRule="auto"/>
        <w:ind w:left="1440" w:hanging="144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Reviewer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  <w:i/>
        </w:rPr>
        <w:t>International Review of Literary Studies</w:t>
      </w:r>
    </w:p>
    <w:p w14:paraId="00000023" w14:textId="77777777" w:rsidR="00EC7138" w:rsidRDefault="00EC7138">
      <w:pPr>
        <w:spacing w:line="276" w:lineRule="auto"/>
        <w:ind w:left="1440" w:hanging="1440"/>
        <w:rPr>
          <w:rFonts w:ascii="Book Antiqua" w:eastAsia="Book Antiqua" w:hAnsi="Book Antiqua" w:cs="Book Antiqua"/>
          <w:b/>
        </w:rPr>
      </w:pPr>
    </w:p>
    <w:p w14:paraId="00000024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7" w:name="_tisdzzl0tl8i" w:colFirst="0" w:colLast="0"/>
      <w:bookmarkEnd w:id="7"/>
      <w:r>
        <w:rPr>
          <w:rFonts w:ascii="Book Antiqua" w:eastAsia="Book Antiqua" w:hAnsi="Book Antiqua" w:cs="Book Antiqua"/>
        </w:rPr>
        <w:t>CONFERENCE PAPER PRESENTATIONS</w:t>
      </w:r>
    </w:p>
    <w:p w14:paraId="00000025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“‘Mark the Musical Confusion’: Bad Musical Adaptations of Shakespeare” Modern Language Association. Toronto, Canada. January 2026. </w:t>
      </w:r>
      <w:r>
        <w:rPr>
          <w:rFonts w:ascii="Book Antiqua" w:eastAsia="Book Antiqua" w:hAnsi="Book Antiqua" w:cs="Book Antiqua"/>
          <w:i/>
        </w:rPr>
        <w:t>Upcoming</w:t>
      </w:r>
      <w:r>
        <w:rPr>
          <w:rFonts w:ascii="Book Antiqua" w:eastAsia="Book Antiqua" w:hAnsi="Book Antiqua" w:cs="Book Antiqua"/>
        </w:rPr>
        <w:t>.</w:t>
      </w:r>
    </w:p>
    <w:p w14:paraId="00000026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“‘I Must Have Your Land’: Indigenous Dispossession in Manga Shakespeare’s King Lear.” Modern Language Association. Toronto, Canada. January 2026. </w:t>
      </w:r>
      <w:r>
        <w:rPr>
          <w:rFonts w:ascii="Book Antiqua" w:eastAsia="Book Antiqua" w:hAnsi="Book Antiqua" w:cs="Book Antiqua"/>
          <w:i/>
        </w:rPr>
        <w:t>Upcoming</w:t>
      </w:r>
      <w:r>
        <w:rPr>
          <w:rFonts w:ascii="Book Antiqua" w:eastAsia="Book Antiqua" w:hAnsi="Book Antiqua" w:cs="Book Antiqua"/>
        </w:rPr>
        <w:t>.</w:t>
      </w:r>
    </w:p>
    <w:p w14:paraId="00000027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“‘Inexplicable Dumbshows and Noise’: Shakespearean Knowledge as a Social Isolator in Modern Adaptations.” British Shakespeare Association. York, UK, 2025.</w:t>
      </w:r>
    </w:p>
    <w:p w14:paraId="00000028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“‘A God is Not So Glorious </w:t>
      </w:r>
      <w:proofErr w:type="gramStart"/>
      <w:r>
        <w:rPr>
          <w:rFonts w:ascii="Book Antiqua" w:eastAsia="Book Antiqua" w:hAnsi="Book Antiqua" w:cs="Book Antiqua"/>
        </w:rPr>
        <w:t>As</w:t>
      </w:r>
      <w:proofErr w:type="gramEnd"/>
      <w:r>
        <w:rPr>
          <w:rFonts w:ascii="Book Antiqua" w:eastAsia="Book Antiqua" w:hAnsi="Book Antiqua" w:cs="Book Antiqua"/>
        </w:rPr>
        <w:t xml:space="preserve"> a King’: Religion as a Demonic Political Tool on Stage.” Devils and Justified Sinners Conference. Virtual, 2024.</w:t>
      </w:r>
    </w:p>
    <w:p w14:paraId="00000029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“‘There Are One or Two Changes I’d Like You to Consider’: The Elusive Attempts to Revise Lerner and Lowe’s </w:t>
      </w:r>
      <w:r>
        <w:rPr>
          <w:rFonts w:ascii="Book Antiqua" w:eastAsia="Book Antiqua" w:hAnsi="Book Antiqua" w:cs="Book Antiqua"/>
          <w:i/>
        </w:rPr>
        <w:t>Camelot</w:t>
      </w:r>
      <w:r>
        <w:rPr>
          <w:rFonts w:ascii="Book Antiqua" w:eastAsia="Book Antiqua" w:hAnsi="Book Antiqua" w:cs="Book Antiqua"/>
        </w:rPr>
        <w:t xml:space="preserve"> in Contemporary America.” 59th International Congress on Medieval Studies. Virtual, 2024.</w:t>
      </w:r>
    </w:p>
    <w:p w14:paraId="0000002A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“‘My Wife and Children’s Ghosts Will Haunt Me Still’: Staging Supernatural, Shakespearean Trauma in Modern Drama.” Supernatural Studies. Poughkeepsie, NY, 2024.</w:t>
      </w:r>
    </w:p>
    <w:p w14:paraId="0000002B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“‘The Human Machine Was Terribly Imperfect’: Staging the Ethics of Human-AI Relationships.” </w:t>
      </w: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Association. Boston, MA, 2024.</w:t>
      </w:r>
    </w:p>
    <w:p w14:paraId="0000002C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“‘East or West, Home is Best’: Hammerstein, Adaptation, and Redefining the Perception of Non-Americans.” Theatre and Drama Network. Virtual, 2023.</w:t>
      </w:r>
    </w:p>
    <w:p w14:paraId="0000002D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“Financial Kryptonite: The Foiled Attempts to Bring Superheroes to the Stage.” The Popular Culture Research Network. Virtual, 2023.</w:t>
      </w:r>
    </w:p>
    <w:p w14:paraId="0000002E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“The Devil’s Triangle: C.S. Lewis and Joy Davidman’s Literary Journey Through the Darkness of </w:t>
      </w:r>
      <w:r>
        <w:rPr>
          <w:rFonts w:ascii="Book Antiqua" w:eastAsia="Book Antiqua" w:hAnsi="Book Antiqua" w:cs="Book Antiqua"/>
          <w:i/>
        </w:rPr>
        <w:t>Shadowlands</w:t>
      </w:r>
      <w:r>
        <w:rPr>
          <w:rFonts w:ascii="Book Antiqua" w:eastAsia="Book Antiqua" w:hAnsi="Book Antiqua" w:cs="Book Antiqua"/>
        </w:rPr>
        <w:t xml:space="preserve">.” </w:t>
      </w:r>
      <w:proofErr w:type="spellStart"/>
      <w:r>
        <w:rPr>
          <w:rFonts w:ascii="Book Antiqua" w:eastAsia="Book Antiqua" w:hAnsi="Book Antiqua" w:cs="Book Antiqua"/>
        </w:rPr>
        <w:t>PopMeC</w:t>
      </w:r>
      <w:proofErr w:type="spellEnd"/>
      <w:r>
        <w:rPr>
          <w:rFonts w:ascii="Book Antiqua" w:eastAsia="Book Antiqua" w:hAnsi="Book Antiqua" w:cs="Book Antiqua"/>
        </w:rPr>
        <w:t xml:space="preserve"> Association for US Popular Culture Studies. Virtual, 2023.</w:t>
      </w:r>
    </w:p>
    <w:p w14:paraId="0000002F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“The Road to Hell: Rebirth and Relevance in Musical Adaptations of Katabatic Myth.” Mythopoeic Society. Virtual, 2023.</w:t>
      </w:r>
    </w:p>
    <w:p w14:paraId="00000030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“Adapting the Unadaptable: Moving </w:t>
      </w:r>
      <w:r>
        <w:rPr>
          <w:rFonts w:ascii="Book Antiqua" w:eastAsia="Book Antiqua" w:hAnsi="Book Antiqua" w:cs="Book Antiqua"/>
          <w:i/>
        </w:rPr>
        <w:t>Lolita</w:t>
      </w:r>
      <w:r>
        <w:rPr>
          <w:rFonts w:ascii="Book Antiqua" w:eastAsia="Book Antiqua" w:hAnsi="Book Antiqua" w:cs="Book Antiqua"/>
        </w:rPr>
        <w:t xml:space="preserve"> to the Stage.” </w:t>
      </w: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Association. Niagara Falls, NY, 2023.</w:t>
      </w:r>
    </w:p>
    <w:p w14:paraId="00000031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“Shakespearean Speculation: Politics in Mike Bartlett’s Future History Plays.” Northeast Popular &amp; American Culture Association. Virtual, 2022.</w:t>
      </w:r>
    </w:p>
    <w:p w14:paraId="00000032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“‘It’s Very Simple’: Evaluating the Psychiatric Process in Musical Theatre.” </w:t>
      </w: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Association. Baltimore, MD, 2022.</w:t>
      </w:r>
    </w:p>
    <w:p w14:paraId="00000033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“‘</w:t>
      </w:r>
      <w:proofErr w:type="spellStart"/>
      <w:r>
        <w:rPr>
          <w:rFonts w:ascii="Book Antiqua" w:eastAsia="Book Antiqua" w:hAnsi="Book Antiqua" w:cs="Book Antiqua"/>
        </w:rPr>
        <w:t>Frankensteining</w:t>
      </w:r>
      <w:proofErr w:type="spellEnd"/>
      <w:r>
        <w:rPr>
          <w:rFonts w:ascii="Book Antiqua" w:eastAsia="Book Antiqua" w:hAnsi="Book Antiqua" w:cs="Book Antiqua"/>
        </w:rPr>
        <w:t xml:space="preserve">’ </w:t>
      </w:r>
      <w:r>
        <w:rPr>
          <w:rFonts w:ascii="Book Antiqua" w:eastAsia="Book Antiqua" w:hAnsi="Book Antiqua" w:cs="Book Antiqua"/>
          <w:i/>
        </w:rPr>
        <w:t>Frankenstein</w:t>
      </w:r>
      <w:r>
        <w:rPr>
          <w:rFonts w:ascii="Book Antiqua" w:eastAsia="Book Antiqua" w:hAnsi="Book Antiqua" w:cs="Book Antiqua"/>
        </w:rPr>
        <w:t xml:space="preserve"> for the Stage: Adapting Shelley’s Novel by Using Victor’s Methods.” </w:t>
      </w: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Association. Boston, MA, 2020.</w:t>
      </w:r>
    </w:p>
    <w:p w14:paraId="00000034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“‘Boys Be Bold’: Anxious Masculinity in Williams, Parks, and Sondheim.” </w:t>
      </w: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Association. National Harbor, MD, 2019.</w:t>
      </w:r>
    </w:p>
    <w:p w14:paraId="00000035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“‘Take a Look, Lee’: Visibility and Validation in Stephen Sondheim’s </w:t>
      </w:r>
      <w:r>
        <w:rPr>
          <w:rFonts w:ascii="Book Antiqua" w:eastAsia="Book Antiqua" w:hAnsi="Book Antiqua" w:cs="Book Antiqua"/>
          <w:i/>
        </w:rPr>
        <w:t>Assassins</w:t>
      </w:r>
      <w:r>
        <w:rPr>
          <w:rFonts w:ascii="Book Antiqua" w:eastAsia="Book Antiqua" w:hAnsi="Book Antiqua" w:cs="Book Antiqua"/>
        </w:rPr>
        <w:t>.” University of Wisconsin-Madison Theatre and Drama Graduate Student Org. Madison, WI, 2018.</w:t>
      </w:r>
    </w:p>
    <w:p w14:paraId="00000036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“Navigating the Contingent Faculty Experience.” College English Association. Hilton Head, SC, 2017.</w:t>
      </w:r>
    </w:p>
    <w:p w14:paraId="00000037" w14:textId="77777777" w:rsidR="00EC7138" w:rsidRDefault="00EC7138" w:rsidP="004750DE">
      <w:pPr>
        <w:spacing w:line="276" w:lineRule="auto"/>
        <w:rPr>
          <w:rFonts w:ascii="Book Antiqua" w:eastAsia="Book Antiqua" w:hAnsi="Book Antiqua" w:cs="Book Antiqua"/>
        </w:rPr>
      </w:pPr>
    </w:p>
    <w:p w14:paraId="00000038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PROFESSIONAL APPOINTMENTS</w:t>
      </w:r>
    </w:p>
    <w:p w14:paraId="00000039" w14:textId="77777777" w:rsidR="00EC7138" w:rsidRDefault="00000000" w:rsidP="004750DE">
      <w:pPr>
        <w:pStyle w:val="Heading2"/>
        <w:ind w:left="0"/>
      </w:pPr>
      <w:bookmarkStart w:id="8" w:name="_t41mcsqe52oa" w:colFirst="0" w:colLast="0"/>
      <w:bookmarkEnd w:id="8"/>
      <w:r>
        <w:t>Administrative</w:t>
      </w:r>
    </w:p>
    <w:p w14:paraId="0000003A" w14:textId="77777777" w:rsidR="00EC7138" w:rsidRDefault="00000000" w:rsidP="004750DE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Assistant Director of First Year Writing, University of Connecticut, 2025—Present</w:t>
      </w:r>
    </w:p>
    <w:p w14:paraId="0000003B" w14:textId="77777777" w:rsidR="00EC7138" w:rsidRDefault="00000000" w:rsidP="004750DE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Coordinator of Basic Writing, English Department, University of New Haven, 2019</w:t>
      </w:r>
    </w:p>
    <w:p w14:paraId="0000003C" w14:textId="77777777" w:rsidR="00EC7138" w:rsidRDefault="00EC7138" w:rsidP="004750DE">
      <w:pPr>
        <w:spacing w:line="276" w:lineRule="auto"/>
        <w:rPr>
          <w:rFonts w:ascii="Book Antiqua" w:eastAsia="Book Antiqua" w:hAnsi="Book Antiqua" w:cs="Book Antiqua"/>
        </w:rPr>
      </w:pPr>
    </w:p>
    <w:p w14:paraId="0000003D" w14:textId="77777777" w:rsidR="00EC7138" w:rsidRDefault="00000000" w:rsidP="004750DE">
      <w:pPr>
        <w:pStyle w:val="Heading2"/>
        <w:ind w:left="0"/>
      </w:pPr>
      <w:bookmarkStart w:id="9" w:name="_mmckq47u866r" w:colFirst="0" w:colLast="0"/>
      <w:bookmarkEnd w:id="9"/>
      <w:r>
        <w:t>Research</w:t>
      </w:r>
    </w:p>
    <w:p w14:paraId="0000003E" w14:textId="77777777" w:rsidR="00EC7138" w:rsidRDefault="00000000" w:rsidP="004750DE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Research Assistant, Dr. Evelyn Tribble, University of Connecticut, Summer 2025—Present</w:t>
      </w:r>
    </w:p>
    <w:p w14:paraId="0000003F" w14:textId="77777777" w:rsidR="00EC7138" w:rsidRDefault="00EC7138" w:rsidP="004750DE">
      <w:pPr>
        <w:spacing w:line="276" w:lineRule="auto"/>
        <w:rPr>
          <w:rFonts w:ascii="Book Antiqua" w:eastAsia="Book Antiqua" w:hAnsi="Book Antiqua" w:cs="Book Antiqua"/>
        </w:rPr>
      </w:pPr>
    </w:p>
    <w:p w14:paraId="00000040" w14:textId="77777777" w:rsidR="00EC7138" w:rsidRDefault="00000000" w:rsidP="004750DE">
      <w:pPr>
        <w:pStyle w:val="Heading2"/>
        <w:ind w:left="0"/>
      </w:pPr>
      <w:bookmarkStart w:id="10" w:name="_cctt7b68s9hf" w:colFirst="0" w:colLast="0"/>
      <w:bookmarkEnd w:id="10"/>
      <w:r>
        <w:t>Teaching</w:t>
      </w:r>
    </w:p>
    <w:p w14:paraId="00000041" w14:textId="77777777" w:rsidR="00EC7138" w:rsidRDefault="00000000">
      <w:pPr>
        <w:spacing w:line="276" w:lineRule="auto"/>
        <w:ind w:left="1440" w:hanging="144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Graduate Assistant, English Department, University of Connecticut, 2024—Present</w:t>
      </w:r>
    </w:p>
    <w:p w14:paraId="00000042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Adjunct Instructor, Languages and Literature &amp; Catholic Studies Departments, Sacred Heart University, CT, 2014—2024</w:t>
      </w:r>
    </w:p>
    <w:p w14:paraId="00000043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Adjunct Instructor, English Department,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 of New Haven, 2015</w:t>
      </w:r>
      <w:r>
        <w:rPr>
          <w:rFonts w:ascii="Book Antiqua" w:eastAsia="Book Antiqua" w:hAnsi="Book Antiqua" w:cs="Book Antiqua"/>
        </w:rPr>
        <w:t>—2024</w:t>
      </w:r>
    </w:p>
    <w:p w14:paraId="00000044" w14:textId="77777777" w:rsidR="00EC7138" w:rsidRDefault="00000000">
      <w:pPr>
        <w:spacing w:line="276" w:lineRule="auto"/>
        <w:ind w:left="1440" w:hanging="144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Adjunct Instructor, English Department,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Mount St. Mary College,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</w:rPr>
        <w:t>15</w:t>
      </w:r>
    </w:p>
    <w:p w14:paraId="00000045" w14:textId="77777777" w:rsidR="00EC7138" w:rsidRDefault="00EC7138">
      <w:pPr>
        <w:spacing w:line="276" w:lineRule="auto"/>
        <w:ind w:left="1440" w:hanging="1440"/>
        <w:rPr>
          <w:rFonts w:ascii="Book Antiqua" w:eastAsia="Book Antiqua" w:hAnsi="Book Antiqua" w:cs="Book Antiqua"/>
        </w:rPr>
      </w:pPr>
    </w:p>
    <w:p w14:paraId="00000046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COURSES TAUGHT</w:t>
      </w:r>
    </w:p>
    <w:p w14:paraId="00000047" w14:textId="77777777" w:rsidR="00EC7138" w:rsidRDefault="00000000" w:rsidP="004750DE">
      <w:pPr>
        <w:pStyle w:val="Heading2"/>
        <w:ind w:left="0"/>
      </w:pPr>
      <w:bookmarkStart w:id="11" w:name="_yt1pgiy8usce" w:colFirst="0" w:colLast="0"/>
      <w:bookmarkEnd w:id="11"/>
      <w:r>
        <w:t>University of Connecticut, Graduate Assistant (2024—Present), Courses Designed</w:t>
      </w:r>
    </w:p>
    <w:p w14:paraId="00000048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ENGL 1007: Seminar and Studio in Multimodal and Academic Writing—Introductory writing course focusing on multimodal student-driven projects. (5 sections, enrollment 16)</w:t>
      </w:r>
    </w:p>
    <w:p w14:paraId="00000049" w14:textId="77777777" w:rsidR="00EC7138" w:rsidRDefault="00EC7138">
      <w:pPr>
        <w:spacing w:line="276" w:lineRule="auto"/>
        <w:rPr>
          <w:rFonts w:ascii="Book Antiqua" w:eastAsia="Book Antiqua" w:hAnsi="Book Antiqua" w:cs="Book Antiqua"/>
        </w:rPr>
      </w:pPr>
    </w:p>
    <w:p w14:paraId="0000004A" w14:textId="77777777" w:rsidR="00EC7138" w:rsidRDefault="00000000" w:rsidP="004750DE">
      <w:pPr>
        <w:pStyle w:val="Heading2"/>
        <w:ind w:left="0"/>
      </w:pPr>
      <w:bookmarkStart w:id="12" w:name="_tvbrys5ipbbc" w:colFirst="0" w:colLast="0"/>
      <w:bookmarkEnd w:id="12"/>
      <w:r>
        <w:t>University of New Haven, Adjunct Instructor (2015—2024), Courses Designed</w:t>
      </w:r>
    </w:p>
    <w:p w14:paraId="0000004B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ENGL 1112: Seminar in Academic Inquiry and Writing—Required writing-intensive course for first-year students; previously separated into 1105 and 1110. (8 sections, enrollment 20)</w:t>
      </w:r>
    </w:p>
    <w:p w14:paraId="0000004C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ENGL 1114: Seminar in Academic Inquiry and Writing with Laboratory—A version of first-year writing with an in-class laboratory component. (16 sections, enrollment 20)</w:t>
      </w:r>
    </w:p>
    <w:p w14:paraId="0000004D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HNRS 1112: Seminar in Academic Inquiry and Writing: Honors—Honors version of the University’s first-year writing course. (2 sections, enrollment 20)</w:t>
      </w:r>
    </w:p>
    <w:p w14:paraId="0000004E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UNIV 1114: University Course: Life on Earth (2 sections, enrollment 20)</w:t>
      </w:r>
    </w:p>
    <w:p w14:paraId="0000004F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ENGL 1105: Composition (3 sections, enrollment 20)</w:t>
      </w:r>
    </w:p>
    <w:p w14:paraId="00000050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ENGL 1110: Composition and Literature (6 sections, enrollment 20)</w:t>
      </w:r>
    </w:p>
    <w:p w14:paraId="00000051" w14:textId="77777777" w:rsidR="00EC7138" w:rsidRDefault="00EC7138" w:rsidP="004750DE">
      <w:pPr>
        <w:pStyle w:val="Heading2"/>
        <w:ind w:left="0"/>
      </w:pPr>
      <w:bookmarkStart w:id="13" w:name="_eyerf01hofr1" w:colFirst="0" w:colLast="0"/>
      <w:bookmarkEnd w:id="13"/>
    </w:p>
    <w:p w14:paraId="00000052" w14:textId="77777777" w:rsidR="00EC7138" w:rsidRDefault="00000000" w:rsidP="004750DE">
      <w:pPr>
        <w:pStyle w:val="Heading2"/>
        <w:ind w:left="0"/>
      </w:pPr>
      <w:bookmarkStart w:id="14" w:name="_29j323jvl813" w:colFirst="0" w:colLast="0"/>
      <w:bookmarkEnd w:id="14"/>
      <w:r>
        <w:t>Sacred Heart University, Adjunct Instructor (2014—2024), Courses Designed</w:t>
      </w:r>
    </w:p>
    <w:p w14:paraId="00000053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 201: Experiencing Literature—Introduction to literary genres for first-year students, with an instructor-chosen theme. Previously ENCC 102. (22 sections, enrollment 30)</w:t>
      </w:r>
    </w:p>
    <w:p w14:paraId="00000054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  <w:highlight w:val="white"/>
        </w:rPr>
      </w:pPr>
      <w:r>
        <w:rPr>
          <w:rFonts w:ascii="Book Antiqua" w:eastAsia="Book Antiqua" w:hAnsi="Book Antiqua" w:cs="Book Antiqua"/>
        </w:rPr>
        <w:t>CIT 201: The Human Journey: Great Books of the Catholic Intellectual Tradition I—A sophomore-level, great books seminar discussing ancient Greek philosophers to the seventeenth century</w:t>
      </w:r>
      <w:r>
        <w:rPr>
          <w:rFonts w:ascii="Book Antiqua" w:eastAsia="Book Antiqua" w:hAnsi="Book Antiqua" w:cs="Book Antiqua"/>
          <w:highlight w:val="white"/>
        </w:rPr>
        <w:t xml:space="preserve">. </w:t>
      </w:r>
      <w:r>
        <w:rPr>
          <w:rFonts w:ascii="Book Antiqua" w:eastAsia="Book Antiqua" w:hAnsi="Book Antiqua" w:cs="Book Antiqua"/>
        </w:rPr>
        <w:t>(15 sections, enrollment 20)</w:t>
      </w:r>
    </w:p>
    <w:p w14:paraId="00000055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CIT 202: The Human Journey: Great Books of the Catholic Intellectual Tradition II—Second seminar in the sequence, discussing contemporary authors. (15 sections, enrollment 20)</w:t>
      </w:r>
    </w:p>
    <w:p w14:paraId="00000056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FYEN 125: First-Year Writing Seminar: Reading Political Theatre—Required first-year writing course with an instructor-chosen theme</w:t>
      </w:r>
      <w:r>
        <w:rPr>
          <w:rFonts w:ascii="Book Antiqua" w:eastAsia="Book Antiqua" w:hAnsi="Book Antiqua" w:cs="Book Antiqua"/>
          <w:highlight w:val="white"/>
        </w:rPr>
        <w:t xml:space="preserve"> </w:t>
      </w:r>
      <w:r>
        <w:rPr>
          <w:rFonts w:ascii="Book Antiqua" w:eastAsia="Book Antiqua" w:hAnsi="Book Antiqua" w:cs="Book Antiqua"/>
        </w:rPr>
        <w:t>(4 sections, enrollment 20)</w:t>
      </w:r>
    </w:p>
    <w:p w14:paraId="00000057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</w:rPr>
        <w:t>ENCC 102: Literary Expressions of the Human Journey (6 sections, enrollment 30)</w:t>
      </w:r>
    </w:p>
    <w:p w14:paraId="00000058" w14:textId="77777777" w:rsidR="00EC7138" w:rsidRDefault="00EC7138">
      <w:pPr>
        <w:spacing w:line="276" w:lineRule="auto"/>
        <w:ind w:left="720" w:hanging="720"/>
        <w:rPr>
          <w:rFonts w:ascii="Book Antiqua" w:eastAsia="Book Antiqua" w:hAnsi="Book Antiqua" w:cs="Book Antiqua"/>
          <w:i/>
        </w:rPr>
      </w:pPr>
    </w:p>
    <w:p w14:paraId="00000059" w14:textId="77777777" w:rsidR="00EC7138" w:rsidRDefault="00000000" w:rsidP="004750DE">
      <w:pPr>
        <w:pStyle w:val="Heading2"/>
        <w:ind w:left="0"/>
      </w:pPr>
      <w:bookmarkStart w:id="15" w:name="_vjhiz32vtszt" w:colFirst="0" w:colLast="0"/>
      <w:bookmarkEnd w:id="15"/>
      <w:r>
        <w:t>Mount Saint Mary’s College, Adjunct Instructor (2015), Courses Designed</w:t>
      </w:r>
    </w:p>
    <w:p w14:paraId="0000005A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FYEN 1010: College Writing (2 sections, enrollment 20)</w:t>
      </w:r>
    </w:p>
    <w:p w14:paraId="0000005B" w14:textId="77777777" w:rsidR="00EC7138" w:rsidRDefault="00EC7138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</w:p>
    <w:p w14:paraId="0000005C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Total College Courses Taught: 104</w:t>
      </w:r>
    </w:p>
    <w:p w14:paraId="0000005D" w14:textId="77777777" w:rsidR="00EC7138" w:rsidRDefault="00EC7138">
      <w:pPr>
        <w:spacing w:line="276" w:lineRule="auto"/>
        <w:rPr>
          <w:rFonts w:ascii="Book Antiqua" w:eastAsia="Book Antiqua" w:hAnsi="Book Antiqua" w:cs="Book Antiqua"/>
        </w:rPr>
      </w:pPr>
    </w:p>
    <w:p w14:paraId="0000005E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16" w:name="_7q3535cm6scd" w:colFirst="0" w:colLast="0"/>
      <w:bookmarkEnd w:id="16"/>
      <w:r>
        <w:rPr>
          <w:rFonts w:ascii="Book Antiqua" w:eastAsia="Book Antiqua" w:hAnsi="Book Antiqua" w:cs="Book Antiqua"/>
        </w:rPr>
        <w:t>UNIVERSITY SERVICE</w:t>
      </w:r>
    </w:p>
    <w:p w14:paraId="0000005F" w14:textId="77777777" w:rsidR="00EC7138" w:rsidRDefault="00000000" w:rsidP="004750DE">
      <w:pPr>
        <w:pStyle w:val="Heading2"/>
        <w:ind w:left="0"/>
      </w:pPr>
      <w:bookmarkStart w:id="17" w:name="_rgormc2rlyub" w:colFirst="0" w:colLast="0"/>
      <w:bookmarkEnd w:id="17"/>
      <w:r>
        <w:t>University of Connecticut</w:t>
      </w:r>
    </w:p>
    <w:p w14:paraId="00000060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Director, Conference Planning Committee, 2025 Conference on the Teaching of Writing</w:t>
      </w:r>
    </w:p>
    <w:p w14:paraId="00000061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English Graduate Student Association (EGSA):</w:t>
      </w:r>
    </w:p>
    <w:p w14:paraId="00000062" w14:textId="77777777" w:rsidR="00EC7138" w:rsidRDefault="00000000">
      <w:pPr>
        <w:spacing w:line="276" w:lineRule="auto"/>
        <w:ind w:left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Community Committee, 2025—Present</w:t>
      </w:r>
    </w:p>
    <w:p w14:paraId="00000063" w14:textId="77777777" w:rsidR="00EC7138" w:rsidRDefault="00000000">
      <w:pPr>
        <w:spacing w:line="276" w:lineRule="auto"/>
        <w:ind w:left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Speaker and Symposia Committee Representative, 2025—Present</w:t>
      </w:r>
    </w:p>
    <w:p w14:paraId="00000064" w14:textId="77777777" w:rsidR="00EC7138" w:rsidRDefault="00EC7138">
      <w:pPr>
        <w:spacing w:line="276" w:lineRule="auto"/>
        <w:rPr>
          <w:rFonts w:ascii="Book Antiqua" w:eastAsia="Book Antiqua" w:hAnsi="Book Antiqua" w:cs="Book Antiqua"/>
          <w:i/>
        </w:rPr>
      </w:pPr>
    </w:p>
    <w:p w14:paraId="00000065" w14:textId="77777777" w:rsidR="00EC7138" w:rsidRDefault="00000000" w:rsidP="004750DE">
      <w:pPr>
        <w:pStyle w:val="Heading2"/>
        <w:ind w:left="0"/>
      </w:pPr>
      <w:bookmarkStart w:id="18" w:name="_5r61axy1nuw6" w:colFirst="0" w:colLast="0"/>
      <w:bookmarkEnd w:id="18"/>
      <w:r>
        <w:t>University of New Haven</w:t>
      </w:r>
    </w:p>
    <w:p w14:paraId="00000066" w14:textId="77777777" w:rsidR="00EC7138" w:rsidRDefault="00000000">
      <w:pPr>
        <w:spacing w:line="276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 xml:space="preserve">Facilitator, </w:t>
      </w:r>
      <w:r>
        <w:rPr>
          <w:rFonts w:ascii="Book Antiqua" w:eastAsia="Book Antiqua" w:hAnsi="Book Antiqua" w:cs="Book Antiqua"/>
          <w:color w:val="000000"/>
        </w:rPr>
        <w:t xml:space="preserve">First-Year Writing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color w:val="000000"/>
        </w:rPr>
        <w:t>ssessment panel</w:t>
      </w:r>
      <w:r>
        <w:rPr>
          <w:rFonts w:ascii="Book Antiqua" w:eastAsia="Book Antiqua" w:hAnsi="Book Antiqua" w:cs="Book Antiqua"/>
        </w:rPr>
        <w:t>, 2019; 2022</w:t>
      </w:r>
    </w:p>
    <w:p w14:paraId="00000067" w14:textId="77777777" w:rsidR="00EC7138" w:rsidRDefault="00000000">
      <w:pPr>
        <w:spacing w:line="276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Evaluate Writing Proficiency Assessments and Exams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graduation requirements</w:t>
      </w:r>
    </w:p>
    <w:p w14:paraId="00000068" w14:textId="77777777" w:rsidR="00EC7138" w:rsidRDefault="00000000">
      <w:pPr>
        <w:spacing w:line="276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Contribute to ongoing department development</w:t>
      </w:r>
    </w:p>
    <w:p w14:paraId="00000069" w14:textId="77777777" w:rsidR="00EC7138" w:rsidRDefault="00EC7138">
      <w:pPr>
        <w:spacing w:line="276" w:lineRule="auto"/>
        <w:rPr>
          <w:rFonts w:ascii="Book Antiqua" w:eastAsia="Book Antiqua" w:hAnsi="Book Antiqua" w:cs="Book Antiqua"/>
        </w:rPr>
      </w:pPr>
    </w:p>
    <w:p w14:paraId="0000006A" w14:textId="77777777" w:rsidR="00EC7138" w:rsidRDefault="00000000" w:rsidP="004750DE">
      <w:pPr>
        <w:pStyle w:val="Heading2"/>
        <w:ind w:left="0"/>
      </w:pPr>
      <w:bookmarkStart w:id="19" w:name="_s8gzbdyxmned" w:colFirst="0" w:colLast="0"/>
      <w:bookmarkEnd w:id="19"/>
      <w:r>
        <w:t>Sacred Heart University</w:t>
      </w:r>
    </w:p>
    <w:p w14:paraId="0000006B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Tutor students at the </w:t>
      </w:r>
      <w:proofErr w:type="spellStart"/>
      <w:r>
        <w:rPr>
          <w:rFonts w:ascii="Book Antiqua" w:eastAsia="Book Antiqua" w:hAnsi="Book Antiqua" w:cs="Book Antiqua"/>
        </w:rPr>
        <w:t>Jandrisevits</w:t>
      </w:r>
      <w:proofErr w:type="spellEnd"/>
      <w:r>
        <w:rPr>
          <w:rFonts w:ascii="Book Antiqua" w:eastAsia="Book Antiqua" w:hAnsi="Book Antiqua" w:cs="Book Antiqua"/>
        </w:rPr>
        <w:t xml:space="preserve"> Learning Center, 2017—2020</w:t>
      </w:r>
    </w:p>
    <w:p w14:paraId="0000006C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Develop and run the Start Strong Pre-Fall Program workshop, Summer 2018</w:t>
      </w:r>
    </w:p>
    <w:p w14:paraId="0000006D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Contribute to ongoing department development</w:t>
      </w:r>
      <w:r>
        <w:br w:type="page"/>
      </w:r>
    </w:p>
    <w:p w14:paraId="0000006E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20" w:name="_qv16rmhhwzbh" w:colFirst="0" w:colLast="0"/>
      <w:bookmarkEnd w:id="20"/>
      <w:r>
        <w:rPr>
          <w:rFonts w:ascii="Book Antiqua" w:eastAsia="Book Antiqua" w:hAnsi="Book Antiqua" w:cs="Book Antiqua"/>
        </w:rPr>
        <w:lastRenderedPageBreak/>
        <w:t>PROFESSIONAL ASSOCIATIONS</w:t>
      </w:r>
    </w:p>
    <w:p w14:paraId="0000006F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British Shakespeare Association 2025—Present</w:t>
      </w:r>
    </w:p>
    <w:p w14:paraId="00000070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Modern Language Association 2024—Present</w:t>
      </w:r>
    </w:p>
    <w:p w14:paraId="00000071" w14:textId="77777777" w:rsidR="00EC7138" w:rsidRDefault="00000000">
      <w:pPr>
        <w:spacing w:line="276" w:lineRule="auto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North East</w:t>
      </w:r>
      <w:proofErr w:type="gramEnd"/>
      <w:r>
        <w:rPr>
          <w:rFonts w:ascii="Book Antiqua" w:eastAsia="Book Antiqua" w:hAnsi="Book Antiqua" w:cs="Book Antiqua"/>
        </w:rPr>
        <w:t xml:space="preserve"> Modern Language Association 2019—2020; 2022—Present</w:t>
      </w:r>
    </w:p>
    <w:p w14:paraId="00000072" w14:textId="77777777" w:rsidR="00EC7138" w:rsidRDefault="00EC7138">
      <w:pPr>
        <w:spacing w:line="276" w:lineRule="auto"/>
        <w:rPr>
          <w:rFonts w:ascii="Book Antiqua" w:eastAsia="Book Antiqua" w:hAnsi="Book Antiqua" w:cs="Book Antiqua"/>
        </w:rPr>
      </w:pPr>
    </w:p>
    <w:p w14:paraId="00000073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21" w:name="_3giex47mfwpu" w:colFirst="0" w:colLast="0"/>
      <w:bookmarkEnd w:id="21"/>
      <w:r>
        <w:rPr>
          <w:rFonts w:ascii="Book Antiqua" w:eastAsia="Book Antiqua" w:hAnsi="Book Antiqua" w:cs="Book Antiqua"/>
        </w:rPr>
        <w:t>AWARDS, HONORS, AND FELLOWSHIPS</w:t>
      </w:r>
    </w:p>
    <w:p w14:paraId="00000074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Jorgensen Fellowship, University of Connecticut, 2024—2029</w:t>
      </w:r>
    </w:p>
    <w:p w14:paraId="00000075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John W. Ryan, S.J., Award for Drama, Fairfield University, 2012</w:t>
      </w:r>
    </w:p>
    <w:p w14:paraId="00000076" w14:textId="77777777" w:rsidR="00EC7138" w:rsidRDefault="00EC7138">
      <w:pPr>
        <w:spacing w:line="276" w:lineRule="auto"/>
        <w:rPr>
          <w:rFonts w:ascii="Book Antiqua" w:eastAsia="Book Antiqua" w:hAnsi="Book Antiqua" w:cs="Book Antiqua"/>
        </w:rPr>
      </w:pPr>
    </w:p>
    <w:p w14:paraId="00000077" w14:textId="77777777" w:rsidR="00EC7138" w:rsidRDefault="00000000">
      <w:pPr>
        <w:pStyle w:val="Heading1"/>
        <w:spacing w:line="276" w:lineRule="auto"/>
        <w:rPr>
          <w:rFonts w:ascii="Book Antiqua" w:eastAsia="Book Antiqua" w:hAnsi="Book Antiqua" w:cs="Book Antiqua"/>
        </w:rPr>
      </w:pPr>
      <w:bookmarkStart w:id="22" w:name="_jic1e9io7ypc" w:colFirst="0" w:colLast="0"/>
      <w:bookmarkEnd w:id="22"/>
      <w:r>
        <w:rPr>
          <w:rFonts w:ascii="Book Antiqua" w:eastAsia="Book Antiqua" w:hAnsi="Book Antiqua" w:cs="Book Antiqua"/>
        </w:rPr>
        <w:t>REFERENCES</w:t>
      </w:r>
    </w:p>
    <w:p w14:paraId="00000078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Amy Appleford, Chair &amp; Associate Professor, English Department, Boston University</w:t>
      </w:r>
    </w:p>
    <w:p w14:paraId="00000079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Mary Isbell, Associate Professor, English Department &amp; Assistant Dean for Recruitment and Retention, University of New Haven</w:t>
      </w:r>
    </w:p>
    <w:p w14:paraId="0000007A" w14:textId="77777777" w:rsidR="00EC7138" w:rsidRDefault="00000000" w:rsidP="004750DE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Dr. Martha S. </w:t>
      </w:r>
      <w:proofErr w:type="spellStart"/>
      <w:r>
        <w:rPr>
          <w:rFonts w:ascii="Book Antiqua" w:eastAsia="Book Antiqua" w:hAnsi="Book Antiqua" w:cs="Book Antiqua"/>
        </w:rPr>
        <w:t>LoMonaco</w:t>
      </w:r>
      <w:proofErr w:type="spellEnd"/>
      <w:r>
        <w:rPr>
          <w:rFonts w:ascii="Book Antiqua" w:eastAsia="Book Antiqua" w:hAnsi="Book Antiqua" w:cs="Book Antiqua"/>
        </w:rPr>
        <w:t>, Professor Emerita of Theatre and American Studies &amp; Former Resident Director of Theatre Fairfield, Fairfield University</w:t>
      </w:r>
    </w:p>
    <w:p w14:paraId="0000007B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Diane Russo, Distinguished Lecturer, English Department, University of New Haven</w:t>
      </w:r>
    </w:p>
    <w:p w14:paraId="0000007C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Gregory Semenza, Professor, English Department, University of Connecticut</w:t>
      </w:r>
    </w:p>
    <w:p w14:paraId="0000007D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Peter Sinclair, Chair &amp; Senior Lecturer, Languages and Literature Department, Sacred Heart University</w:t>
      </w:r>
    </w:p>
    <w:p w14:paraId="0000007E" w14:textId="77777777" w:rsidR="00EC7138" w:rsidRDefault="00000000">
      <w:pPr>
        <w:spacing w:line="276" w:lineRule="auto"/>
        <w:ind w:left="720" w:hanging="7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Dr. Evelyn B. Tribble, Professor, English Department, University of Connecticut</w:t>
      </w:r>
    </w:p>
    <w:sectPr w:rsidR="00EC7138">
      <w:headerReference w:type="default" r:id="rId13"/>
      <w:footerReference w:type="default" r:id="rId14"/>
      <w:footerReference w:type="first" r:id="rId15"/>
      <w:pgSz w:w="12240" w:h="15840"/>
      <w:pgMar w:top="720" w:right="1080" w:bottom="864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868E0" w14:textId="77777777" w:rsidR="00D86D14" w:rsidRDefault="00D86D14">
      <w:r>
        <w:separator/>
      </w:r>
    </w:p>
  </w:endnote>
  <w:endnote w:type="continuationSeparator" w:id="0">
    <w:p w14:paraId="072FDB3E" w14:textId="77777777" w:rsidR="00D86D14" w:rsidRDefault="00D8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FF7E32-BFFC-FA45-92E4-902B422BFE4E}"/>
    <w:embedBold r:id="rId2" w:fontKey="{428A54D9-F831-544A-962D-D4B724BA0C29}"/>
    <w:embedItalic r:id="rId3" w:fontKey="{7C1149CD-7BE3-8C40-A390-7666358E3E2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958DCC7C-61FA-644F-81DB-74D08AF4D9A9}"/>
    <w:embedBold r:id="rId5" w:fontKey="{99B029A0-BF26-C443-84D9-4626044D776F}"/>
    <w:embedItalic r:id="rId6" w:fontKey="{296C472C-82E5-764F-90FD-5E3D139755E6}"/>
    <w:embedBoldItalic r:id="rId7" w:fontKey="{A6E4178F-F9F7-0446-A267-E3467283F3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A059D53-8228-D84C-8763-B1F5141717AF}"/>
    <w:embedItalic r:id="rId9" w:fontKey="{0B54264C-671C-844B-8DF8-7D194F20B8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9F0CCB7-3C64-2140-B6CE-AA3FC716620D}"/>
  </w:font>
  <w:font w:name="Cambria">
    <w:panose1 w:val="02040503050406030204"/>
    <w:charset w:val="00"/>
    <w:family w:val="roman"/>
    <w:notTrueType/>
    <w:pitch w:val="default"/>
    <w:embedRegular r:id="rId11" w:fontKey="{00A4C5DD-8A5D-F648-8A2F-90EA6138F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2A0F981" w:rsidR="00EC7138" w:rsidRDefault="00000000">
    <w:pPr>
      <w:tabs>
        <w:tab w:val="left" w:pos="7920"/>
      </w:tabs>
      <w:rPr>
        <w:rFonts w:ascii="Book Antiqua" w:eastAsia="Book Antiqua" w:hAnsi="Book Antiqua" w:cs="Book Antiqua"/>
      </w:rPr>
    </w:pPr>
    <w:r>
      <w:rPr>
        <w:rFonts w:ascii="Book Antiqua" w:eastAsia="Book Antiqua" w:hAnsi="Book Antiqua" w:cs="Book Antiqua"/>
      </w:rPr>
      <w:t>Updated August 2025</w:t>
    </w:r>
    <w:r>
      <w:rPr>
        <w:rFonts w:ascii="Book Antiqua" w:eastAsia="Book Antiqua" w:hAnsi="Book Antiqua" w:cs="Book Antiqua"/>
      </w:rPr>
      <w:tab/>
      <w:t xml:space="preserve">DePrado CV </w:t>
    </w:r>
    <w:r>
      <w:rPr>
        <w:rFonts w:ascii="Book Antiqua" w:eastAsia="Book Antiqua" w:hAnsi="Book Antiqua" w:cs="Book Antiqua"/>
      </w:rPr>
      <w:fldChar w:fldCharType="begin"/>
    </w:r>
    <w:r>
      <w:rPr>
        <w:rFonts w:ascii="Book Antiqua" w:eastAsia="Book Antiqua" w:hAnsi="Book Antiqua" w:cs="Book Antiqua"/>
      </w:rPr>
      <w:instrText>PAGE</w:instrText>
    </w:r>
    <w:r>
      <w:rPr>
        <w:rFonts w:ascii="Book Antiqua" w:eastAsia="Book Antiqua" w:hAnsi="Book Antiqua" w:cs="Book Antiqua"/>
      </w:rPr>
      <w:fldChar w:fldCharType="separate"/>
    </w:r>
    <w:r w:rsidR="004750DE">
      <w:rPr>
        <w:rFonts w:ascii="Book Antiqua" w:eastAsia="Book Antiqua" w:hAnsi="Book Antiqua" w:cs="Book Antiqua"/>
        <w:noProof/>
      </w:rPr>
      <w:t>2</w:t>
    </w:r>
    <w:r>
      <w:rPr>
        <w:rFonts w:ascii="Book Antiqua" w:eastAsia="Book Antiqua" w:hAnsi="Book Antiqua" w:cs="Book Antiqua"/>
      </w:rPr>
      <w:fldChar w:fldCharType="end"/>
    </w:r>
    <w:r>
      <w:rPr>
        <w:rFonts w:ascii="Book Antiqua" w:eastAsia="Book Antiqua" w:hAnsi="Book Antiqua" w:cs="Book Antiqua"/>
      </w:rPr>
      <w:t xml:space="preserve"> of </w:t>
    </w:r>
    <w:r>
      <w:rPr>
        <w:rFonts w:ascii="Book Antiqua" w:eastAsia="Book Antiqua" w:hAnsi="Book Antiqua" w:cs="Book Antiqua"/>
      </w:rPr>
      <w:fldChar w:fldCharType="begin"/>
    </w:r>
    <w:r>
      <w:rPr>
        <w:rFonts w:ascii="Book Antiqua" w:eastAsia="Book Antiqua" w:hAnsi="Book Antiqua" w:cs="Book Antiqua"/>
      </w:rPr>
      <w:instrText>NUMPAGES</w:instrText>
    </w:r>
    <w:r>
      <w:rPr>
        <w:rFonts w:ascii="Book Antiqua" w:eastAsia="Book Antiqua" w:hAnsi="Book Antiqua" w:cs="Book Antiqua"/>
      </w:rPr>
      <w:fldChar w:fldCharType="separate"/>
    </w:r>
    <w:r w:rsidR="004750DE">
      <w:rPr>
        <w:rFonts w:ascii="Book Antiqua" w:eastAsia="Book Antiqua" w:hAnsi="Book Antiqua" w:cs="Book Antiqua"/>
        <w:noProof/>
      </w:rPr>
      <w:t>3</w:t>
    </w:r>
    <w:r>
      <w:rPr>
        <w:rFonts w:ascii="Book Antiqua" w:eastAsia="Book Antiqua" w:hAnsi="Book Antiqua" w:cs="Book Antiqu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0" w14:textId="77777777" w:rsidR="00EC7138" w:rsidRDefault="00EC7138">
    <w:pPr>
      <w:jc w:val="right"/>
      <w:rPr>
        <w:rFonts w:ascii="Book Antiqua" w:eastAsia="Book Antiqua" w:hAnsi="Book Antiqua" w:cs="Book Antiqua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16EFF" w14:textId="77777777" w:rsidR="00D86D14" w:rsidRDefault="00D86D14">
      <w:r>
        <w:separator/>
      </w:r>
    </w:p>
  </w:footnote>
  <w:footnote w:type="continuationSeparator" w:id="0">
    <w:p w14:paraId="474BD30B" w14:textId="77777777" w:rsidR="00D86D14" w:rsidRDefault="00D86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F" w14:textId="77777777" w:rsidR="00EC7138" w:rsidRDefault="00EC71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138"/>
    <w:rsid w:val="004750DE"/>
    <w:rsid w:val="009378CC"/>
    <w:rsid w:val="00D86D14"/>
    <w:rsid w:val="00EC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4C8634"/>
  <w15:docId w15:val="{3A0A842E-EE4E-C844-AB56-DEA8A61A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1440"/>
      </w:tabs>
      <w:spacing w:line="276" w:lineRule="auto"/>
      <w:ind w:left="1440"/>
      <w:outlineLvl w:val="1"/>
    </w:pPr>
    <w:rPr>
      <w:rFonts w:ascii="Book Antiqua" w:eastAsia="Book Antiqua" w:hAnsi="Book Antiqua" w:cs="Book Antiqua"/>
      <w:b/>
      <w:i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i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.swosu.edu/cgi/viewcontent.cgi?article=3237&amp;context=mythlore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irlsjournal.com/index.php/Irls/article/view/47/52" TargetMode="External"/><Relationship Id="rId12" Type="http://schemas.openxmlformats.org/officeDocument/2006/relationships/hyperlink" Target="https://www.amazon.com/Woke-Shakespeare-Rethinking-New-Era/dp/B0DQYB2TS5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meka.li.suu.edu/ojs/index.php/woodeno/article/view/293/284" TargetMode="External"/><Relationship Id="rId11" Type="http://schemas.openxmlformats.org/officeDocument/2006/relationships/hyperlink" Target="https://www.routledge.com/Down-the-Road-and-Back-Again-Critical-Approaches-to-The-Golden-Girls/Anderson-Burger/p/book/9781032487250?srsltid=AfmBOorKOwXfNb_wnzEHQpPNH3N-qvAhcwh4hE4u_i93MhxRlz_Idqul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routledge.com/The-Routledge-Companion-to-Superhero-Studies/Piatti-Farnell-Wilson/p/book/9781032433547?srsltid=AfmBOopA2S19CLlOeI3VMmU91d2DI3G1tfnZOWgJ2VDD2Gu1fGcAHjv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nglistika.phil.muni.cz/media/3431848/thepes_11_2022_1_5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1631</Words>
  <Characters>9298</Characters>
  <Application>Microsoft Office Word</Application>
  <DocSecurity>0</DocSecurity>
  <Lines>77</Lines>
  <Paragraphs>21</Paragraphs>
  <ScaleCrop>false</ScaleCrop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DePrado, Jarrod</cp:lastModifiedBy>
  <cp:revision>2</cp:revision>
  <dcterms:created xsi:type="dcterms:W3CDTF">2025-08-19T00:56:00Z</dcterms:created>
  <dcterms:modified xsi:type="dcterms:W3CDTF">2025-08-19T00:58:00Z</dcterms:modified>
</cp:coreProperties>
</file>